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45B31" w14:textId="77777777" w:rsidR="003A00B7" w:rsidRDefault="009C3C62">
      <w:pPr>
        <w:pStyle w:val="Standard"/>
        <w:rPr>
          <w:rFonts w:hint="eastAsia"/>
          <w:b/>
          <w:bCs/>
        </w:rPr>
      </w:pPr>
      <w:proofErr w:type="spellStart"/>
      <w:r>
        <w:rPr>
          <w:b/>
        </w:rPr>
        <w:t>GrandCliff</w:t>
      </w:r>
      <w:proofErr w:type="spellEnd"/>
      <w:r>
        <w:rPr>
          <w:b/>
        </w:rPr>
        <w:t xml:space="preserve"> Annual Calendar: Pierre </w:t>
      </w:r>
      <w:proofErr w:type="spellStart"/>
      <w:r>
        <w:rPr>
          <w:b/>
        </w:rPr>
        <w:t>DeRoche's</w:t>
      </w:r>
      <w:proofErr w:type="spellEnd"/>
      <w:r>
        <w:rPr>
          <w:b/>
        </w:rPr>
        <w:t xml:space="preserve"> new declaration of love for horological complications</w:t>
      </w:r>
    </w:p>
    <w:p w14:paraId="3EFB19D4" w14:textId="77777777" w:rsidR="003A00B7" w:rsidRDefault="003A00B7">
      <w:pPr>
        <w:pStyle w:val="Standard"/>
        <w:rPr>
          <w:rFonts w:hint="eastAsia"/>
          <w:b/>
          <w:bCs/>
        </w:rPr>
      </w:pPr>
    </w:p>
    <w:p w14:paraId="5B2099C5" w14:textId="71A5939E" w:rsidR="002734BE" w:rsidRDefault="002734BE" w:rsidP="002734BE">
      <w:pPr>
        <w:pStyle w:val="Standard"/>
        <w:rPr>
          <w:rFonts w:hint="eastAsia"/>
          <w:i/>
          <w:iCs/>
        </w:rPr>
      </w:pPr>
      <w:r>
        <w:rPr>
          <w:i/>
        </w:rPr>
        <w:t>"</w:t>
      </w:r>
      <w:r>
        <w:rPr>
          <w:i/>
          <w:color w:val="000000"/>
        </w:rPr>
        <w:t xml:space="preserve">When I was a kid," recalls the co-founder of Pierre </w:t>
      </w:r>
      <w:proofErr w:type="spellStart"/>
      <w:r>
        <w:rPr>
          <w:i/>
          <w:color w:val="000000"/>
        </w:rPr>
        <w:t>DeRoche</w:t>
      </w:r>
      <w:proofErr w:type="spellEnd"/>
      <w:r>
        <w:rPr>
          <w:i/>
          <w:color w:val="000000"/>
        </w:rPr>
        <w:t xml:space="preserve">, Carole Dubois, "my grandfather taught me that to remember the months with 30 and 31 days, I only had to look at the troughs and ridges on the backs of my hands. It was from this simple answer to a complex question that the idea for the </w:t>
      </w:r>
      <w:proofErr w:type="spellStart"/>
      <w:r>
        <w:rPr>
          <w:i/>
          <w:color w:val="000000"/>
        </w:rPr>
        <w:t>GrandCliff</w:t>
      </w:r>
      <w:proofErr w:type="spellEnd"/>
      <w:r>
        <w:rPr>
          <w:i/>
          <w:color w:val="000000"/>
        </w:rPr>
        <w:t xml:space="preserve"> Annual Calendar was </w:t>
      </w:r>
      <w:r w:rsidR="00ED1A00">
        <w:rPr>
          <w:i/>
          <w:color w:val="000000"/>
        </w:rPr>
        <w:t>born</w:t>
      </w:r>
      <w:r>
        <w:rPr>
          <w:i/>
          <w:color w:val="000000"/>
        </w:rPr>
        <w:t>, to round off the brand's collection".</w:t>
      </w:r>
    </w:p>
    <w:p w14:paraId="156FA179" w14:textId="77777777" w:rsidR="002734BE" w:rsidRDefault="002734BE">
      <w:pPr>
        <w:pStyle w:val="Standard"/>
        <w:rPr>
          <w:rFonts w:hint="eastAsia"/>
        </w:rPr>
      </w:pPr>
    </w:p>
    <w:p w14:paraId="66182201" w14:textId="77777777" w:rsidR="002734BE" w:rsidRDefault="002734BE">
      <w:pPr>
        <w:pStyle w:val="Standard"/>
        <w:rPr>
          <w:rFonts w:hint="eastAsia"/>
        </w:rPr>
      </w:pPr>
    </w:p>
    <w:p w14:paraId="13B53548" w14:textId="00CBAA07" w:rsidR="003A00B7" w:rsidRDefault="002734BE">
      <w:pPr>
        <w:pStyle w:val="Standard"/>
        <w:rPr>
          <w:rFonts w:hint="eastAsia"/>
        </w:rPr>
      </w:pPr>
      <w:r>
        <w:t>In 1980, a brand no longer in existence presented what was probably the 1</w:t>
      </w:r>
      <w:r>
        <w:rPr>
          <w:vertAlign w:val="superscript"/>
        </w:rPr>
        <w:t>st</w:t>
      </w:r>
      <w:r>
        <w:t xml:space="preserve"> annual calendar in wristwatch form. This fine feat was also the fruit of work by Dubois </w:t>
      </w:r>
      <w:proofErr w:type="spellStart"/>
      <w:r>
        <w:t>Dépraz</w:t>
      </w:r>
      <w:proofErr w:type="spellEnd"/>
      <w:r>
        <w:t>. Forty years later, the complications specialis</w:t>
      </w:r>
      <w:r>
        <w:rPr>
          <w:rFonts w:hint="eastAsia"/>
        </w:rPr>
        <w:t>t</w:t>
      </w:r>
      <w:r>
        <w:t xml:space="preserve"> from the </w:t>
      </w:r>
      <w:proofErr w:type="spellStart"/>
      <w:r>
        <w:t>Joux</w:t>
      </w:r>
      <w:proofErr w:type="spellEnd"/>
      <w:r>
        <w:t xml:space="preserve"> Valley and Pierre </w:t>
      </w:r>
      <w:proofErr w:type="spellStart"/>
      <w:r>
        <w:t>DeRoche</w:t>
      </w:r>
      <w:proofErr w:type="spellEnd"/>
      <w:r>
        <w:t xml:space="preserve"> have pooled their know-how to revisit this subtle horological complication, with added refinement. The sobriety of the gentlemen's version and the delicacy of the ladies</w:t>
      </w:r>
      <w:r w:rsidR="00ED1A00">
        <w:t>’</w:t>
      </w:r>
      <w:r>
        <w:t xml:space="preserve"> version round off the </w:t>
      </w:r>
      <w:proofErr w:type="spellStart"/>
      <w:r>
        <w:t>GrandCliff</w:t>
      </w:r>
      <w:proofErr w:type="spellEnd"/>
      <w:r>
        <w:t xml:space="preserve"> collection </w:t>
      </w:r>
      <w:proofErr w:type="gramStart"/>
      <w:r>
        <w:t>perfectly, and</w:t>
      </w:r>
      <w:proofErr w:type="gramEnd"/>
      <w:r>
        <w:t xml:space="preserve"> reinforce Pierre </w:t>
      </w:r>
      <w:proofErr w:type="spellStart"/>
      <w:r>
        <w:t>DeRoche</w:t>
      </w:r>
      <w:r w:rsidR="00ED1A00">
        <w:t>’</w:t>
      </w:r>
      <w:r>
        <w:t>s</w:t>
      </w:r>
      <w:proofErr w:type="spellEnd"/>
      <w:r>
        <w:t xml:space="preserve"> positioning as a horological complication specialist.</w:t>
      </w:r>
    </w:p>
    <w:p w14:paraId="3DF343E2" w14:textId="77777777" w:rsidR="003A00B7" w:rsidRDefault="003A00B7">
      <w:pPr>
        <w:pStyle w:val="Standard"/>
        <w:rPr>
          <w:rFonts w:hint="eastAsia"/>
        </w:rPr>
      </w:pPr>
    </w:p>
    <w:p w14:paraId="3880098C" w14:textId="0CB7FFDF" w:rsidR="003A00B7" w:rsidRDefault="009C3C62">
      <w:pPr>
        <w:pStyle w:val="Standard"/>
        <w:rPr>
          <w:rFonts w:hint="eastAsia"/>
        </w:rPr>
      </w:pPr>
      <w:r>
        <w:t xml:space="preserve">Ranked among the so-called useful or practical complications, the annual calendar is one of the iconic sophistications of watchmaking. It is also one that introduces a touch magic simplifying everyday life. By developing in parallel its gentlemen's and ladies' versions of the complication, Pierre </w:t>
      </w:r>
      <w:proofErr w:type="spellStart"/>
      <w:r>
        <w:t>DeRoche</w:t>
      </w:r>
      <w:proofErr w:type="spellEnd"/>
      <w:r>
        <w:t xml:space="preserve"> set out to restore its full prestige.</w:t>
      </w:r>
    </w:p>
    <w:p w14:paraId="22FB0E89" w14:textId="77777777" w:rsidR="003A00B7" w:rsidRDefault="003A00B7">
      <w:pPr>
        <w:pStyle w:val="Standard"/>
        <w:rPr>
          <w:rFonts w:hint="eastAsia"/>
        </w:rPr>
      </w:pPr>
    </w:p>
    <w:p w14:paraId="14696CF9" w14:textId="7941EA43" w:rsidR="003A00B7" w:rsidRDefault="009C3C62">
      <w:pPr>
        <w:pStyle w:val="Standard"/>
        <w:rPr>
          <w:rFonts w:hint="eastAsia"/>
        </w:rPr>
      </w:pPr>
      <w:r>
        <w:t xml:space="preserve">Hence 16 years after the launch of the very first </w:t>
      </w:r>
      <w:proofErr w:type="spellStart"/>
      <w:r>
        <w:t>GrandCliffs</w:t>
      </w:r>
      <w:proofErr w:type="spellEnd"/>
      <w:r>
        <w:t xml:space="preserve">, the brand is increasing its collection by two models. True to the aesthetic codes of </w:t>
      </w:r>
      <w:proofErr w:type="spellStart"/>
      <w:r>
        <w:t>GrandCliff</w:t>
      </w:r>
      <w:proofErr w:type="spellEnd"/>
      <w:r>
        <w:t>, they maintain, in a slightly slimmed-down diameter, the perfect poise and elegance of the series. In its resolutely feminine Milady version, the Annual Calendar offers complication lovers a rare occasion to assert their watchmaking affinities.</w:t>
      </w:r>
    </w:p>
    <w:p w14:paraId="2B863FB6" w14:textId="77777777" w:rsidR="003A00B7" w:rsidRDefault="009C3C62">
      <w:pPr>
        <w:pStyle w:val="Standard"/>
        <w:pageBreakBefore/>
        <w:rPr>
          <w:rFonts w:hint="eastAsia"/>
          <w:b/>
          <w:bCs/>
        </w:rPr>
      </w:pPr>
      <w:r>
        <w:rPr>
          <w:b/>
        </w:rPr>
        <w:lastRenderedPageBreak/>
        <w:t xml:space="preserve">The days that count, by Pierre </w:t>
      </w:r>
      <w:proofErr w:type="spellStart"/>
      <w:r>
        <w:rPr>
          <w:b/>
        </w:rPr>
        <w:t>DeRoche</w:t>
      </w:r>
      <w:proofErr w:type="spellEnd"/>
    </w:p>
    <w:p w14:paraId="5846E5E2" w14:textId="77777777" w:rsidR="003A00B7" w:rsidRDefault="003A00B7">
      <w:pPr>
        <w:pStyle w:val="Standard"/>
        <w:rPr>
          <w:rFonts w:hint="eastAsia"/>
        </w:rPr>
      </w:pPr>
    </w:p>
    <w:p w14:paraId="32EDF4DB" w14:textId="4CDCC125" w:rsidR="003A00B7" w:rsidRDefault="009C3C62">
      <w:pPr>
        <w:pStyle w:val="Standard"/>
        <w:rPr>
          <w:rFonts w:hint="eastAsia"/>
        </w:rPr>
      </w:pPr>
      <w:r>
        <w:t>Recognised for its innovative creations in modular designs, particularly the now famous Royal R</w:t>
      </w:r>
      <w:r w:rsidR="00ED1A00">
        <w:t>e</w:t>
      </w:r>
      <w:r>
        <w:t xml:space="preserve">tro movement with its six retrograde seconds hands, Pierre </w:t>
      </w:r>
      <w:proofErr w:type="spellStart"/>
      <w:r>
        <w:t>DeRoche</w:t>
      </w:r>
      <w:proofErr w:type="spellEnd"/>
      <w:r>
        <w:t xml:space="preserve"> quite naturally turned its attention to the Calendar, one of the iconic complications of watchmaking know-how.</w:t>
      </w:r>
    </w:p>
    <w:p w14:paraId="6DD742A8" w14:textId="77777777" w:rsidR="003A00B7" w:rsidRDefault="003A00B7">
      <w:pPr>
        <w:pStyle w:val="Standard"/>
        <w:rPr>
          <w:rFonts w:hint="eastAsia"/>
          <w:b/>
          <w:bCs/>
          <w:i/>
          <w:iCs/>
        </w:rPr>
      </w:pPr>
    </w:p>
    <w:p w14:paraId="762523B5" w14:textId="77777777" w:rsidR="003A00B7" w:rsidRDefault="009C3C62">
      <w:pPr>
        <w:pStyle w:val="Standard"/>
        <w:rPr>
          <w:rFonts w:hint="eastAsia"/>
          <w:b/>
          <w:bCs/>
          <w:i/>
          <w:iCs/>
        </w:rPr>
      </w:pPr>
      <w:r>
        <w:rPr>
          <w:b/>
          <w:i/>
        </w:rPr>
        <w:t>The three watchmaking calendars</w:t>
      </w:r>
    </w:p>
    <w:p w14:paraId="09D7E08D" w14:textId="77777777" w:rsidR="003A00B7" w:rsidRDefault="009C3C62">
      <w:pPr>
        <w:pStyle w:val="Standard"/>
        <w:rPr>
          <w:rFonts w:hint="eastAsia"/>
          <w:i/>
          <w:iCs/>
        </w:rPr>
      </w:pPr>
      <w:r>
        <w:rPr>
          <w:i/>
        </w:rPr>
        <w:t>An ingenious mechanism, the calendar adds to the time display on timepieces a calendar day reading, available in three different degrees of sophistication.</w:t>
      </w:r>
    </w:p>
    <w:p w14:paraId="39CE3633" w14:textId="44D1B374" w:rsidR="003A00B7" w:rsidRDefault="009C3C62">
      <w:pPr>
        <w:pStyle w:val="Textbody"/>
        <w:spacing w:after="0"/>
        <w:ind w:right="213"/>
        <w:rPr>
          <w:rFonts w:hint="eastAsia"/>
          <w:i/>
          <w:iCs/>
          <w:color w:val="000000"/>
        </w:rPr>
      </w:pPr>
      <w:r>
        <w:rPr>
          <w:i/>
          <w:color w:val="000000"/>
        </w:rPr>
        <w:t>A simple calendar requires correction five times a year, for every month with fewer than 31 days. The more refined annual calendar correctly displays the date 364 days out of 365, only requiring correction when the da</w:t>
      </w:r>
      <w:r w:rsidR="00ED1A00">
        <w:rPr>
          <w:i/>
          <w:color w:val="000000"/>
        </w:rPr>
        <w:t>te</w:t>
      </w:r>
      <w:r>
        <w:rPr>
          <w:i/>
          <w:color w:val="000000"/>
        </w:rPr>
        <w:t xml:space="preserve"> changes to 1</w:t>
      </w:r>
      <w:r w:rsidRPr="00ED1A00">
        <w:rPr>
          <w:i/>
          <w:color w:val="000000"/>
          <w:vertAlign w:val="superscript"/>
        </w:rPr>
        <w:t>st</w:t>
      </w:r>
      <w:r>
        <w:rPr>
          <w:i/>
          <w:color w:val="000000"/>
        </w:rPr>
        <w:t xml:space="preserve"> March. Finally, regarded as a watchmaking masterpiece, the perpetual calendar manages the date correctly all year round, including leap years.</w:t>
      </w:r>
    </w:p>
    <w:p w14:paraId="3702061D" w14:textId="77777777" w:rsidR="003A00B7" w:rsidRDefault="003A00B7">
      <w:pPr>
        <w:pStyle w:val="Textbody"/>
        <w:spacing w:after="0"/>
        <w:ind w:right="213"/>
        <w:rPr>
          <w:rFonts w:hint="eastAsia"/>
          <w:color w:val="000000"/>
        </w:rPr>
      </w:pPr>
    </w:p>
    <w:p w14:paraId="63B15A3A" w14:textId="5369AAED" w:rsidR="003A00B7" w:rsidRDefault="009C3C62">
      <w:pPr>
        <w:pStyle w:val="Textbody"/>
        <w:spacing w:after="0"/>
        <w:ind w:right="213"/>
        <w:rPr>
          <w:rFonts w:hint="eastAsia"/>
          <w:color w:val="000000"/>
        </w:rPr>
      </w:pPr>
      <w:r>
        <w:rPr>
          <w:color w:val="000000"/>
        </w:rPr>
        <w:t xml:space="preserve">It was based on an annual calendar that Pierre </w:t>
      </w:r>
      <w:proofErr w:type="spellStart"/>
      <w:r>
        <w:rPr>
          <w:color w:val="000000"/>
        </w:rPr>
        <w:t>DeRoche</w:t>
      </w:r>
      <w:proofErr w:type="spellEnd"/>
      <w:r>
        <w:rPr>
          <w:color w:val="000000"/>
        </w:rPr>
        <w:t xml:space="preserve"> opted to design its new </w:t>
      </w:r>
      <w:proofErr w:type="spellStart"/>
      <w:r>
        <w:rPr>
          <w:color w:val="000000"/>
        </w:rPr>
        <w:t>GrandCliffs</w:t>
      </w:r>
      <w:proofErr w:type="spellEnd"/>
      <w:r>
        <w:rPr>
          <w:color w:val="000000"/>
        </w:rPr>
        <w:t xml:space="preserve">. Equipped with a Dubois </w:t>
      </w:r>
      <w:proofErr w:type="spellStart"/>
      <w:r>
        <w:rPr>
          <w:color w:val="000000"/>
        </w:rPr>
        <w:t>Dépraz</w:t>
      </w:r>
      <w:proofErr w:type="spellEnd"/>
      <w:r>
        <w:rPr>
          <w:color w:val="000000"/>
        </w:rPr>
        <w:t xml:space="preserve"> module, the </w:t>
      </w:r>
      <w:proofErr w:type="spellStart"/>
      <w:r>
        <w:rPr>
          <w:color w:val="000000"/>
        </w:rPr>
        <w:t>GrandCliff</w:t>
      </w:r>
      <w:proofErr w:type="spellEnd"/>
      <w:r>
        <w:rPr>
          <w:color w:val="000000"/>
        </w:rPr>
        <w:t xml:space="preserve"> </w:t>
      </w:r>
      <w:r w:rsidR="00236C95">
        <w:rPr>
          <w:color w:val="000000"/>
        </w:rPr>
        <w:t>Annual Calendar</w:t>
      </w:r>
      <w:r>
        <w:rPr>
          <w:color w:val="000000"/>
        </w:rPr>
        <w:t xml:space="preserve"> and </w:t>
      </w:r>
      <w:proofErr w:type="spellStart"/>
      <w:r>
        <w:rPr>
          <w:color w:val="000000"/>
        </w:rPr>
        <w:t>GrandCliff</w:t>
      </w:r>
      <w:proofErr w:type="spellEnd"/>
      <w:r>
        <w:rPr>
          <w:color w:val="000000"/>
        </w:rPr>
        <w:t xml:space="preserve"> Milady </w:t>
      </w:r>
      <w:r w:rsidR="00236C95">
        <w:rPr>
          <w:color w:val="000000"/>
        </w:rPr>
        <w:t xml:space="preserve">Annual Calendar </w:t>
      </w:r>
      <w:r>
        <w:rPr>
          <w:color w:val="000000"/>
        </w:rPr>
        <w:t xml:space="preserve">boast quick date correction via the crown, and quick month correction via a corrector. </w:t>
      </w:r>
    </w:p>
    <w:p w14:paraId="05522D38" w14:textId="2D1E081A" w:rsidR="003A00B7" w:rsidRDefault="00ED1A00">
      <w:pPr>
        <w:pStyle w:val="Textbody"/>
        <w:spacing w:after="0"/>
        <w:ind w:right="213"/>
        <w:rPr>
          <w:rFonts w:hint="eastAsia"/>
          <w:color w:val="000000"/>
        </w:rPr>
      </w:pPr>
      <w:r w:rsidRPr="00ED1A00">
        <w:rPr>
          <w:rFonts w:hint="eastAsia"/>
          <w:color w:val="000000"/>
        </w:rPr>
        <w:t xml:space="preserve">By opting for a 32 mm mechanism, which allows for a large-diameter date disc, Pierre </w:t>
      </w:r>
      <w:proofErr w:type="spellStart"/>
      <w:r w:rsidRPr="00ED1A00">
        <w:rPr>
          <w:rFonts w:hint="eastAsia"/>
          <w:color w:val="000000"/>
        </w:rPr>
        <w:t>DeRoche</w:t>
      </w:r>
      <w:proofErr w:type="spellEnd"/>
      <w:r w:rsidRPr="00ED1A00">
        <w:rPr>
          <w:rFonts w:hint="eastAsia"/>
          <w:color w:val="000000"/>
        </w:rPr>
        <w:t xml:space="preserve"> offers a particularly generous date display to guarantee optimal readability of the annual calendar.</w:t>
      </w:r>
    </w:p>
    <w:p w14:paraId="7E65A0D0" w14:textId="11A1ABFB" w:rsidR="003A00B7" w:rsidRDefault="009C3C62">
      <w:pPr>
        <w:pStyle w:val="Standard"/>
        <w:pageBreakBefore/>
        <w:ind w:right="213"/>
        <w:rPr>
          <w:rFonts w:hint="eastAsia"/>
          <w:b/>
          <w:bCs/>
          <w:color w:val="000000"/>
        </w:rPr>
      </w:pPr>
      <w:proofErr w:type="spellStart"/>
      <w:r>
        <w:rPr>
          <w:b/>
          <w:color w:val="000000"/>
        </w:rPr>
        <w:lastRenderedPageBreak/>
        <w:t>GrandCliff</w:t>
      </w:r>
      <w:proofErr w:type="spellEnd"/>
      <w:r>
        <w:rPr>
          <w:b/>
          <w:color w:val="000000"/>
        </w:rPr>
        <w:t xml:space="preserve"> Annual Calendar, the elegance of the essential</w:t>
      </w:r>
    </w:p>
    <w:p w14:paraId="1BD73F8E" w14:textId="77777777" w:rsidR="003A00B7" w:rsidRDefault="003A00B7">
      <w:pPr>
        <w:pStyle w:val="Standard"/>
        <w:ind w:right="213"/>
        <w:rPr>
          <w:rFonts w:hint="eastAsia"/>
          <w:b/>
          <w:bCs/>
          <w:color w:val="000000"/>
        </w:rPr>
      </w:pPr>
    </w:p>
    <w:p w14:paraId="2BADE4F5" w14:textId="77777777" w:rsidR="003A00B7" w:rsidRDefault="003A00B7">
      <w:pPr>
        <w:pStyle w:val="Standard"/>
        <w:ind w:right="213"/>
        <w:rPr>
          <w:rFonts w:hint="eastAsia"/>
          <w:color w:val="000000"/>
        </w:rPr>
      </w:pPr>
    </w:p>
    <w:p w14:paraId="49355196" w14:textId="179839C0" w:rsidR="003A00B7" w:rsidRDefault="009C3C62">
      <w:pPr>
        <w:pStyle w:val="Standard"/>
        <w:ind w:right="213"/>
        <w:rPr>
          <w:rFonts w:hint="eastAsia"/>
          <w:color w:val="000000"/>
        </w:rPr>
      </w:pPr>
      <w:r>
        <w:rPr>
          <w:color w:val="000000"/>
        </w:rPr>
        <w:t xml:space="preserve">The newest member of the </w:t>
      </w:r>
      <w:proofErr w:type="spellStart"/>
      <w:r>
        <w:rPr>
          <w:color w:val="000000"/>
        </w:rPr>
        <w:t>GrandCliff</w:t>
      </w:r>
      <w:proofErr w:type="spellEnd"/>
      <w:r>
        <w:rPr>
          <w:color w:val="000000"/>
        </w:rPr>
        <w:t xml:space="preserve"> family, the new Pierre </w:t>
      </w:r>
      <w:proofErr w:type="spellStart"/>
      <w:r>
        <w:rPr>
          <w:color w:val="000000"/>
        </w:rPr>
        <w:t>DeRoche</w:t>
      </w:r>
      <w:proofErr w:type="spellEnd"/>
      <w:r>
        <w:rPr>
          <w:color w:val="000000"/>
        </w:rPr>
        <w:t xml:space="preserve"> Annual Calendar rounds off the collection inaugurated in 2005.</w:t>
      </w:r>
    </w:p>
    <w:p w14:paraId="1D87C561" w14:textId="77777777" w:rsidR="003A00B7" w:rsidRDefault="003A00B7">
      <w:pPr>
        <w:pStyle w:val="Standard"/>
        <w:ind w:right="213"/>
        <w:rPr>
          <w:rFonts w:hint="eastAsia"/>
          <w:color w:val="000000"/>
        </w:rPr>
      </w:pPr>
    </w:p>
    <w:p w14:paraId="7CABE490" w14:textId="372A88CA" w:rsidR="003A00B7" w:rsidRDefault="009C3C62">
      <w:pPr>
        <w:pStyle w:val="Standard"/>
        <w:ind w:right="213"/>
        <w:rPr>
          <w:rFonts w:hint="eastAsia"/>
          <w:color w:val="000000"/>
        </w:rPr>
      </w:pPr>
      <w:r>
        <w:rPr>
          <w:color w:val="000000"/>
        </w:rPr>
        <w:t xml:space="preserve">Thinner, and slightly smaller in diameter (41 mm vs. 42.5 mm), the new case of the </w:t>
      </w:r>
      <w:proofErr w:type="spellStart"/>
      <w:r>
        <w:rPr>
          <w:color w:val="000000"/>
        </w:rPr>
        <w:t>GrandCliff</w:t>
      </w:r>
      <w:proofErr w:type="spellEnd"/>
      <w:r>
        <w:rPr>
          <w:color w:val="000000"/>
        </w:rPr>
        <w:t xml:space="preserve"> </w:t>
      </w:r>
      <w:r w:rsidR="00236C95">
        <w:rPr>
          <w:color w:val="000000"/>
        </w:rPr>
        <w:t xml:space="preserve">Annual Calendar </w:t>
      </w:r>
      <w:r>
        <w:rPr>
          <w:color w:val="000000"/>
        </w:rPr>
        <w:t>adopts the line's aesthetic codes, its round shape, and the recognisable design of its horns, to perpetuate the perfect poise and fine elegance which have underpinned the collection's success.</w:t>
      </w:r>
    </w:p>
    <w:p w14:paraId="696C6FB5" w14:textId="77777777" w:rsidR="003A00B7" w:rsidRDefault="003A00B7">
      <w:pPr>
        <w:pStyle w:val="Standard"/>
        <w:ind w:right="213"/>
        <w:rPr>
          <w:rFonts w:hint="eastAsia"/>
          <w:color w:val="000000"/>
        </w:rPr>
      </w:pPr>
    </w:p>
    <w:p w14:paraId="0006554A" w14:textId="528721C5" w:rsidR="003A00B7" w:rsidRDefault="009C3C62">
      <w:pPr>
        <w:pStyle w:val="Standard"/>
        <w:ind w:right="213"/>
        <w:rPr>
          <w:rFonts w:hint="eastAsia"/>
          <w:color w:val="000000"/>
        </w:rPr>
      </w:pPr>
      <w:r>
        <w:rPr>
          <w:color w:val="000000"/>
        </w:rPr>
        <w:t xml:space="preserve">Featuring applique silver indices, the shaded black dial with velvety background highlights the annual calendar complication superbly. A </w:t>
      </w:r>
      <w:proofErr w:type="gramStart"/>
      <w:r>
        <w:rPr>
          <w:color w:val="000000"/>
        </w:rPr>
        <w:t>generously-sized</w:t>
      </w:r>
      <w:proofErr w:type="gramEnd"/>
      <w:r>
        <w:rPr>
          <w:color w:val="000000"/>
        </w:rPr>
        <w:t xml:space="preserve"> date window at 3 o’clock, plus a month indicator at 7 o'clock by means of a coloured red disc under the dial.</w:t>
      </w:r>
    </w:p>
    <w:p w14:paraId="0E02A5E4" w14:textId="77777777" w:rsidR="003A00B7" w:rsidRDefault="003A00B7">
      <w:pPr>
        <w:pStyle w:val="Standard"/>
        <w:ind w:right="213"/>
        <w:rPr>
          <w:rFonts w:hint="eastAsia"/>
          <w:color w:val="000000"/>
        </w:rPr>
      </w:pPr>
    </w:p>
    <w:p w14:paraId="16A2E38A" w14:textId="641509F5" w:rsidR="003A00B7" w:rsidRDefault="009C3C62">
      <w:pPr>
        <w:pStyle w:val="Standard"/>
        <w:ind w:right="213"/>
        <w:rPr>
          <w:rFonts w:hint="eastAsia"/>
          <w:color w:val="000000"/>
        </w:rPr>
      </w:pPr>
      <w:r>
        <w:rPr>
          <w:color w:val="000000"/>
        </w:rPr>
        <w:t xml:space="preserve">Enhanced with grey stitching, the </w:t>
      </w:r>
      <w:proofErr w:type="spellStart"/>
      <w:r w:rsidR="00465A85">
        <w:rPr>
          <w:color w:val="000000"/>
        </w:rPr>
        <w:t>C</w:t>
      </w:r>
      <w:r>
        <w:rPr>
          <w:color w:val="000000"/>
        </w:rPr>
        <w:t>or</w:t>
      </w:r>
      <w:r w:rsidR="00465A85">
        <w:rPr>
          <w:color w:val="000000"/>
        </w:rPr>
        <w:t>d</w:t>
      </w:r>
      <w:r>
        <w:rPr>
          <w:color w:val="000000"/>
        </w:rPr>
        <w:t>u</w:t>
      </w:r>
      <w:r w:rsidR="00465A85">
        <w:rPr>
          <w:color w:val="000000"/>
        </w:rPr>
        <w:t>r</w:t>
      </w:r>
      <w:r>
        <w:rPr>
          <w:color w:val="000000"/>
        </w:rPr>
        <w:t>a</w:t>
      </w:r>
      <w:proofErr w:type="spellEnd"/>
      <w:r>
        <w:rPr>
          <w:color w:val="000000"/>
        </w:rPr>
        <w:t xml:space="preserve">-look leather strap gives the </w:t>
      </w:r>
      <w:proofErr w:type="spellStart"/>
      <w:r>
        <w:rPr>
          <w:color w:val="000000"/>
        </w:rPr>
        <w:t>GrandCliff</w:t>
      </w:r>
      <w:proofErr w:type="spellEnd"/>
      <w:r>
        <w:rPr>
          <w:color w:val="000000"/>
        </w:rPr>
        <w:t> Annual Calendar a final touch of the elegance of a classic and contemporary timepiece.</w:t>
      </w:r>
    </w:p>
    <w:p w14:paraId="01FFDFC0" w14:textId="77777777" w:rsidR="003A00B7" w:rsidRDefault="003A00B7">
      <w:pPr>
        <w:pStyle w:val="Standard"/>
        <w:ind w:right="213"/>
        <w:rPr>
          <w:rFonts w:hint="eastAsia"/>
          <w:color w:val="000000"/>
        </w:rPr>
      </w:pPr>
    </w:p>
    <w:p w14:paraId="3CAC283B" w14:textId="77777777" w:rsidR="00236C95" w:rsidRDefault="00236C95" w:rsidP="00236C95">
      <w:pPr>
        <w:pStyle w:val="Standard"/>
        <w:ind w:right="213"/>
        <w:rPr>
          <w:rFonts w:hint="eastAsia"/>
          <w:b/>
          <w:bCs/>
          <w:color w:val="000000"/>
        </w:rPr>
      </w:pPr>
    </w:p>
    <w:p w14:paraId="56B2ADE2" w14:textId="1DC0161F" w:rsidR="003A00B7" w:rsidRDefault="009C3C62">
      <w:pPr>
        <w:pStyle w:val="Standard"/>
        <w:pageBreakBefore/>
        <w:ind w:right="213"/>
        <w:rPr>
          <w:rFonts w:hint="eastAsia"/>
          <w:b/>
          <w:bCs/>
          <w:color w:val="000000"/>
        </w:rPr>
      </w:pPr>
      <w:proofErr w:type="spellStart"/>
      <w:r>
        <w:rPr>
          <w:b/>
          <w:color w:val="000000"/>
        </w:rPr>
        <w:lastRenderedPageBreak/>
        <w:t>GrandCliff</w:t>
      </w:r>
      <w:proofErr w:type="spellEnd"/>
      <w:r>
        <w:rPr>
          <w:b/>
          <w:color w:val="000000"/>
        </w:rPr>
        <w:t xml:space="preserve"> </w:t>
      </w:r>
      <w:r w:rsidR="00036146">
        <w:rPr>
          <w:b/>
          <w:color w:val="000000"/>
        </w:rPr>
        <w:t xml:space="preserve">Milady </w:t>
      </w:r>
      <w:r>
        <w:rPr>
          <w:b/>
          <w:color w:val="000000"/>
        </w:rPr>
        <w:t>Annual Calendar, an assertion of watchmaking femininity</w:t>
      </w:r>
    </w:p>
    <w:p w14:paraId="1FC59716" w14:textId="77777777" w:rsidR="003A00B7" w:rsidRDefault="003A00B7">
      <w:pPr>
        <w:pStyle w:val="Textbody"/>
        <w:spacing w:after="0"/>
        <w:ind w:right="213"/>
        <w:rPr>
          <w:rFonts w:hint="eastAsia"/>
        </w:rPr>
      </w:pPr>
    </w:p>
    <w:p w14:paraId="7A41F49D" w14:textId="290E1D53" w:rsidR="003A00B7" w:rsidRDefault="009C3C62">
      <w:pPr>
        <w:pStyle w:val="Standard"/>
        <w:ind w:right="213"/>
        <w:rPr>
          <w:rFonts w:hint="eastAsia"/>
          <w:color w:val="000000"/>
        </w:rPr>
      </w:pPr>
      <w:r>
        <w:rPr>
          <w:color w:val="000000"/>
        </w:rPr>
        <w:t xml:space="preserve">In dreaming up the feminine version of its Annual Calendar, Pierre </w:t>
      </w:r>
      <w:proofErr w:type="spellStart"/>
      <w:r>
        <w:rPr>
          <w:color w:val="000000"/>
        </w:rPr>
        <w:t>DeRoche</w:t>
      </w:r>
      <w:proofErr w:type="spellEnd"/>
      <w:r>
        <w:rPr>
          <w:color w:val="000000"/>
        </w:rPr>
        <w:t xml:space="preserve"> wanted to offer watch lovers a rare occasion to demonstrate their taste for mechanical subtleties, while proudly asserting their femininity.  </w:t>
      </w:r>
    </w:p>
    <w:p w14:paraId="4F523221" w14:textId="77777777" w:rsidR="003A00B7" w:rsidRDefault="003A00B7">
      <w:pPr>
        <w:pStyle w:val="Standard"/>
        <w:ind w:right="213"/>
        <w:rPr>
          <w:rFonts w:hint="eastAsia"/>
          <w:color w:val="000000"/>
        </w:rPr>
      </w:pPr>
    </w:p>
    <w:p w14:paraId="1F5A0903" w14:textId="363A5BEC" w:rsidR="003A00B7" w:rsidRDefault="009C3C62">
      <w:pPr>
        <w:pStyle w:val="Standard"/>
        <w:ind w:right="213"/>
        <w:rPr>
          <w:rFonts w:hint="eastAsia"/>
          <w:color w:val="000000"/>
        </w:rPr>
      </w:pPr>
      <w:r>
        <w:rPr>
          <w:color w:val="000000"/>
        </w:rPr>
        <w:t xml:space="preserve">Using the same Dubois </w:t>
      </w:r>
      <w:proofErr w:type="spellStart"/>
      <w:r>
        <w:rPr>
          <w:color w:val="000000"/>
        </w:rPr>
        <w:t>Dépraz</w:t>
      </w:r>
      <w:proofErr w:type="spellEnd"/>
      <w:r>
        <w:rPr>
          <w:color w:val="000000"/>
        </w:rPr>
        <w:t xml:space="preserve"> module as the masculine version, the </w:t>
      </w:r>
      <w:proofErr w:type="spellStart"/>
      <w:r>
        <w:rPr>
          <w:color w:val="000000"/>
        </w:rPr>
        <w:t>GrandCliff</w:t>
      </w:r>
      <w:proofErr w:type="spellEnd"/>
      <w:r>
        <w:rPr>
          <w:color w:val="000000"/>
        </w:rPr>
        <w:t xml:space="preserve"> </w:t>
      </w:r>
      <w:r w:rsidR="00AF25CE">
        <w:rPr>
          <w:color w:val="000000"/>
        </w:rPr>
        <w:t xml:space="preserve">Milady </w:t>
      </w:r>
      <w:r>
        <w:rPr>
          <w:color w:val="000000"/>
        </w:rPr>
        <w:t>Annual Calendar dares to bedeck itself in finery traditionally regarded as typically feminine.</w:t>
      </w:r>
    </w:p>
    <w:p w14:paraId="5C187694" w14:textId="77777777" w:rsidR="003A00B7" w:rsidRDefault="003A00B7">
      <w:pPr>
        <w:pStyle w:val="Standard"/>
        <w:ind w:right="213"/>
        <w:rPr>
          <w:rFonts w:hint="eastAsia"/>
          <w:color w:val="000000"/>
        </w:rPr>
      </w:pPr>
    </w:p>
    <w:p w14:paraId="3189F857" w14:textId="5104FF13" w:rsidR="003A00B7" w:rsidRDefault="009C3C62">
      <w:pPr>
        <w:pStyle w:val="Standard"/>
        <w:ind w:right="213"/>
        <w:rPr>
          <w:rFonts w:hint="eastAsia"/>
          <w:color w:val="000000"/>
        </w:rPr>
      </w:pPr>
      <w:r>
        <w:rPr>
          <w:color w:val="000000"/>
        </w:rPr>
        <w:t>Featuring a diamond-set bezel, the finely wrought silver-plated dial bears a sunray decoration at 3 o’clock, complemented by a date window with black writing on a white background.</w:t>
      </w:r>
    </w:p>
    <w:p w14:paraId="1508DCA7" w14:textId="77777777" w:rsidR="003A00B7" w:rsidRDefault="003A00B7">
      <w:pPr>
        <w:pStyle w:val="Standard"/>
        <w:ind w:right="213"/>
        <w:rPr>
          <w:rFonts w:hint="eastAsia"/>
          <w:color w:val="000000"/>
        </w:rPr>
      </w:pPr>
    </w:p>
    <w:p w14:paraId="1005AB3E" w14:textId="7D20B492" w:rsidR="003A00B7" w:rsidRDefault="0074460A">
      <w:pPr>
        <w:pStyle w:val="Standard"/>
        <w:ind w:right="213"/>
        <w:rPr>
          <w:rFonts w:hint="eastAsia"/>
          <w:color w:val="000000"/>
        </w:rPr>
      </w:pPr>
      <w:r>
        <w:rPr>
          <w:color w:val="000000"/>
        </w:rPr>
        <w:t>The month indicator at 7 o'clock uses a counter with heart-shaped cut-outs. The displays are read via a burgundy-coloured disc to match the leather strap, plus the seconds hand.</w:t>
      </w:r>
    </w:p>
    <w:p w14:paraId="44872252" w14:textId="77777777" w:rsidR="003A00B7" w:rsidRDefault="003A00B7">
      <w:pPr>
        <w:pStyle w:val="Standard"/>
        <w:ind w:right="213"/>
        <w:rPr>
          <w:rFonts w:hint="eastAsia"/>
          <w:color w:val="000000"/>
        </w:rPr>
      </w:pPr>
    </w:p>
    <w:p w14:paraId="4311B749" w14:textId="509F995D" w:rsidR="00036146" w:rsidRPr="00036146" w:rsidRDefault="00036146" w:rsidP="00036146">
      <w:pPr>
        <w:pStyle w:val="Standard"/>
        <w:ind w:right="213"/>
        <w:rPr>
          <w:rFonts w:hint="eastAsia"/>
          <w:color w:val="000000"/>
        </w:rPr>
      </w:pPr>
    </w:p>
    <w:p w14:paraId="0AF9E952" w14:textId="77777777" w:rsidR="00236C95" w:rsidRDefault="00236C95">
      <w:pPr>
        <w:rPr>
          <w:rFonts w:hint="eastAsia"/>
          <w:b/>
          <w:color w:val="000000"/>
        </w:rPr>
      </w:pPr>
      <w:r>
        <w:rPr>
          <w:rFonts w:hint="eastAsia"/>
          <w:b/>
          <w:color w:val="000000"/>
        </w:rPr>
        <w:br w:type="page"/>
      </w:r>
    </w:p>
    <w:p w14:paraId="19B13E51" w14:textId="3B32126E" w:rsidR="00036146" w:rsidRPr="00036146" w:rsidRDefault="00036146" w:rsidP="00036146">
      <w:pPr>
        <w:pStyle w:val="Standard"/>
        <w:ind w:right="213"/>
        <w:rPr>
          <w:rFonts w:hint="eastAsia"/>
          <w:b/>
          <w:color w:val="000000"/>
        </w:rPr>
      </w:pPr>
      <w:r w:rsidRPr="00036146">
        <w:rPr>
          <w:b/>
          <w:color w:val="000000"/>
        </w:rPr>
        <w:lastRenderedPageBreak/>
        <w:t>Technical data</w:t>
      </w:r>
    </w:p>
    <w:p w14:paraId="3FB07840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</w:rPr>
      </w:pPr>
    </w:p>
    <w:p w14:paraId="28A9AA8E" w14:textId="77777777" w:rsidR="00236C95" w:rsidRPr="00236C95" w:rsidRDefault="00236C95" w:rsidP="00236C95">
      <w:pPr>
        <w:pStyle w:val="Titre1"/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</w:pPr>
      <w:proofErr w:type="spellStart"/>
      <w:r w:rsidRPr="00236C9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>GRANDCLIFF</w:t>
      </w:r>
      <w:proofErr w:type="spellEnd"/>
      <w:r w:rsidRPr="00236C95">
        <w:rPr>
          <w:rFonts w:asciiTheme="minorHAnsi" w:hAnsiTheme="minorHAnsi" w:cstheme="minorHAnsi"/>
          <w:color w:val="000000" w:themeColor="text1"/>
          <w:sz w:val="24"/>
          <w:szCs w:val="24"/>
          <w:lang w:val="en-US"/>
        </w:rPr>
        <w:t xml:space="preserve"> ANNUAL CALENDAR</w:t>
      </w:r>
    </w:p>
    <w:p w14:paraId="1000D484" w14:textId="77777777" w:rsidR="00236C95" w:rsidRPr="00236C95" w:rsidRDefault="00236C95" w:rsidP="00236C95">
      <w:pPr>
        <w:rPr>
          <w:rStyle w:val="Accentuationlgre"/>
          <w:rFonts w:asciiTheme="minorHAnsi" w:hAnsiTheme="minorHAnsi" w:cstheme="minorHAnsi"/>
          <w:color w:val="000000" w:themeColor="text1"/>
          <w:sz w:val="20"/>
          <w:szCs w:val="20"/>
          <w:lang w:val="en-US"/>
        </w:rPr>
      </w:pPr>
      <w:r w:rsidRPr="00236C95">
        <w:rPr>
          <w:rStyle w:val="Accentuationlgre"/>
          <w:rFonts w:asciiTheme="minorHAnsi" w:hAnsiTheme="minorHAnsi" w:cstheme="minorHAnsi"/>
          <w:color w:val="000000" w:themeColor="text1"/>
          <w:sz w:val="20"/>
          <w:szCs w:val="20"/>
          <w:lang w:val="en-US"/>
        </w:rPr>
        <w:t>GRC10014ACI0-001CUI</w:t>
      </w:r>
    </w:p>
    <w:p w14:paraId="56637C61" w14:textId="77777777" w:rsidR="00236C95" w:rsidRPr="00236C95" w:rsidRDefault="00236C95" w:rsidP="00236C95">
      <w:pPr>
        <w:rPr>
          <w:rFonts w:asciiTheme="minorHAnsi" w:hAnsiTheme="minorHAnsi" w:cstheme="minorHAnsi"/>
          <w:color w:val="000000" w:themeColor="text1"/>
          <w:lang w:val="en-US"/>
        </w:rPr>
      </w:pPr>
    </w:p>
    <w:p w14:paraId="41A76B42" w14:textId="77777777" w:rsidR="00236C95" w:rsidRPr="00236C95" w:rsidRDefault="00236C95" w:rsidP="00236C95">
      <w:pPr>
        <w:pStyle w:val="Titre3"/>
        <w:rPr>
          <w:rFonts w:cstheme="minorHAnsi"/>
          <w:color w:val="000000" w:themeColor="text1"/>
          <w:sz w:val="24"/>
          <w:szCs w:val="24"/>
          <w:lang w:val="en-US"/>
        </w:rPr>
      </w:pPr>
      <w:r w:rsidRPr="00236C95">
        <w:rPr>
          <w:rFonts w:cstheme="minorHAnsi"/>
          <w:color w:val="000000" w:themeColor="text1"/>
          <w:sz w:val="24"/>
          <w:szCs w:val="24"/>
          <w:lang w:val="en-US"/>
        </w:rPr>
        <w:t>ANNUAL CALENDAR WITH DATE AND MONTH INDICATORS</w:t>
      </w:r>
    </w:p>
    <w:p w14:paraId="4B316F27" w14:textId="77777777" w:rsidR="00236C95" w:rsidRPr="00236C95" w:rsidRDefault="00236C95" w:rsidP="00236C95">
      <w:pPr>
        <w:pStyle w:val="titredonnestechnique"/>
        <w:rPr>
          <w:rFonts w:cstheme="minorHAnsi"/>
          <w:color w:val="000000" w:themeColor="text1"/>
          <w:sz w:val="24"/>
          <w:szCs w:val="24"/>
          <w:lang w:val="en-US"/>
        </w:rPr>
      </w:pPr>
    </w:p>
    <w:p w14:paraId="42820CA6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 xml:space="preserve">MOVEMENT </w:t>
      </w:r>
    </w:p>
    <w:p w14:paraId="122C2236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 xml:space="preserve">Mechanical automatic, Dubois </w:t>
      </w:r>
      <w:proofErr w:type="spellStart"/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>Dépraz</w:t>
      </w:r>
      <w:proofErr w:type="spellEnd"/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>calibre</w:t>
      </w:r>
      <w:proofErr w:type="spellEnd"/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 xml:space="preserve"> 6501, 21 jewels. </w:t>
      </w:r>
    </w:p>
    <w:p w14:paraId="4229264B" w14:textId="2ED5F3F0" w:rsidR="00236C95" w:rsidRPr="00236C95" w:rsidRDefault="00664933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  <w:r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>Nickel silver rotor on ball-bearing mechanism, cut-out and engraved.</w:t>
      </w:r>
    </w:p>
    <w:p w14:paraId="3FAED952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</w:p>
    <w:p w14:paraId="31D402F8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>FUNCTIONS</w:t>
      </w:r>
    </w:p>
    <w:p w14:paraId="2D82B851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>Hours, minutes, seconds.</w:t>
      </w:r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br/>
        <w:t>Annual calendar with date and month indicators</w:t>
      </w:r>
    </w:p>
    <w:p w14:paraId="0AE5B533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</w:p>
    <w:p w14:paraId="29651ABA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 xml:space="preserve">CASE </w:t>
      </w:r>
    </w:p>
    <w:p w14:paraId="26BF2A10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 xml:space="preserve">Steel polished and </w:t>
      </w:r>
      <w:proofErr w:type="gramStart"/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>satin-finished</w:t>
      </w:r>
      <w:proofErr w:type="gramEnd"/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>.</w:t>
      </w:r>
    </w:p>
    <w:p w14:paraId="0EBD6F26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>41 mm diameter.</w:t>
      </w:r>
    </w:p>
    <w:p w14:paraId="145DB549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</w:p>
    <w:p w14:paraId="6A007900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>CRYSTAL</w:t>
      </w:r>
    </w:p>
    <w:p w14:paraId="2F2ED9C8" w14:textId="09AC913D" w:rsidR="00236C95" w:rsidRPr="00236C95" w:rsidRDefault="00664933" w:rsidP="00236C95">
      <w:pPr>
        <w:rPr>
          <w:rFonts w:asciiTheme="minorHAnsi" w:hAnsiTheme="minorHAnsi" w:cstheme="minorHAnsi"/>
          <w:bCs/>
          <w:color w:val="000000" w:themeColor="text1"/>
          <w:sz w:val="20"/>
          <w:szCs w:val="20"/>
          <w:lang w:val="en-US"/>
        </w:rPr>
      </w:pPr>
      <w:r>
        <w:rPr>
          <w:rFonts w:asciiTheme="minorHAnsi" w:hAnsiTheme="minorHAnsi" w:cstheme="minorHAnsi"/>
          <w:bCs/>
          <w:color w:val="000000" w:themeColor="text1"/>
          <w:sz w:val="20"/>
          <w:szCs w:val="20"/>
          <w:lang w:val="en-US"/>
        </w:rPr>
        <w:t>Anti-reflective sapphire crystal and sapphire back.</w:t>
      </w:r>
    </w:p>
    <w:p w14:paraId="33658CE6" w14:textId="77777777" w:rsidR="00236C95" w:rsidRPr="00236C95" w:rsidRDefault="00236C95" w:rsidP="00236C95">
      <w:pPr>
        <w:rPr>
          <w:rFonts w:asciiTheme="minorHAnsi" w:hAnsiTheme="minorHAnsi" w:cstheme="minorHAnsi"/>
          <w:bCs/>
          <w:color w:val="000000" w:themeColor="text1"/>
          <w:sz w:val="20"/>
          <w:szCs w:val="20"/>
          <w:lang w:val="en-US"/>
        </w:rPr>
      </w:pPr>
    </w:p>
    <w:p w14:paraId="59DB12B8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>DIAL</w:t>
      </w:r>
    </w:p>
    <w:p w14:paraId="4469FB67" w14:textId="77777777" w:rsidR="00236C95" w:rsidRPr="00236C95" w:rsidRDefault="00236C95" w:rsidP="00236C95">
      <w:pPr>
        <w:rPr>
          <w:rFonts w:asciiTheme="minorHAnsi" w:hAnsiTheme="minorHAnsi" w:cstheme="minorHAnsi"/>
          <w:bCs/>
          <w:color w:val="000000" w:themeColor="text1"/>
          <w:sz w:val="20"/>
          <w:szCs w:val="20"/>
          <w:lang w:val="en-US"/>
        </w:rPr>
      </w:pPr>
      <w:r w:rsidRPr="00236C95">
        <w:rPr>
          <w:rFonts w:asciiTheme="minorHAnsi" w:hAnsiTheme="minorHAnsi" w:cstheme="minorHAnsi"/>
          <w:bCs/>
          <w:color w:val="000000" w:themeColor="text1"/>
          <w:sz w:val="20"/>
          <w:szCs w:val="20"/>
          <w:lang w:val="en-US"/>
        </w:rPr>
        <w:t xml:space="preserve">Black shading. </w:t>
      </w:r>
    </w:p>
    <w:p w14:paraId="30DE811A" w14:textId="10A16C7D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 xml:space="preserve">Applique </w:t>
      </w:r>
      <w:r w:rsidR="00664933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>hour-markers.</w:t>
      </w:r>
    </w:p>
    <w:p w14:paraId="630B7E63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</w:p>
    <w:p w14:paraId="4AFC81CB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>WINDING CROWN</w:t>
      </w:r>
    </w:p>
    <w:p w14:paraId="540C1CD1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 xml:space="preserve">Screw-lock winding-crown with the Pierre </w:t>
      </w:r>
      <w:proofErr w:type="spellStart"/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>DeRoche</w:t>
      </w:r>
      <w:proofErr w:type="spellEnd"/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 xml:space="preserve"> logo.</w:t>
      </w:r>
    </w:p>
    <w:p w14:paraId="6FBA501F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</w:p>
    <w:p w14:paraId="59A09911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>WATER-RESISTANCE</w:t>
      </w:r>
    </w:p>
    <w:p w14:paraId="011CF8EC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>Water-resistant to 50 m.</w:t>
      </w:r>
    </w:p>
    <w:p w14:paraId="4F861DBF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</w:p>
    <w:p w14:paraId="67300213" w14:textId="77777777" w:rsidR="00236C95" w:rsidRPr="00236C95" w:rsidRDefault="00236C95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  <w:r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 xml:space="preserve">STRAP </w:t>
      </w:r>
    </w:p>
    <w:p w14:paraId="37CC8877" w14:textId="012D5537" w:rsidR="00236C95" w:rsidRPr="00236C95" w:rsidRDefault="00664933" w:rsidP="00236C95">
      <w:pPr>
        <w:pStyle w:val="titredonnestechnique"/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</w:pPr>
      <w:r w:rsidRPr="00664933">
        <w:rPr>
          <w:rFonts w:cstheme="minorHAnsi" w:hint="eastAsia"/>
          <w:b w:val="0"/>
          <w:bCs/>
          <w:color w:val="000000" w:themeColor="text1"/>
          <w:sz w:val="20"/>
          <w:szCs w:val="20"/>
          <w:lang w:val="en-US"/>
        </w:rPr>
        <w:t xml:space="preserve">Black </w:t>
      </w:r>
      <w:proofErr w:type="spellStart"/>
      <w:r w:rsidRPr="00664933">
        <w:rPr>
          <w:rFonts w:cstheme="minorHAnsi" w:hint="eastAsia"/>
          <w:b w:val="0"/>
          <w:bCs/>
          <w:color w:val="000000" w:themeColor="text1"/>
          <w:sz w:val="20"/>
          <w:szCs w:val="20"/>
          <w:lang w:val="en-US"/>
        </w:rPr>
        <w:t>Cordura</w:t>
      </w:r>
      <w:proofErr w:type="spellEnd"/>
      <w:r w:rsidRPr="00664933">
        <w:rPr>
          <w:rFonts w:cstheme="minorHAnsi" w:hint="eastAsia"/>
          <w:b w:val="0"/>
          <w:bCs/>
          <w:color w:val="000000" w:themeColor="text1"/>
          <w:sz w:val="20"/>
          <w:szCs w:val="20"/>
          <w:lang w:val="en-US"/>
        </w:rPr>
        <w:t>-look leather with steel folding clasp</w:t>
      </w:r>
      <w:r w:rsidR="00236C95" w:rsidRPr="00236C95">
        <w:rPr>
          <w:rFonts w:cstheme="minorHAnsi"/>
          <w:b w:val="0"/>
          <w:bCs/>
          <w:color w:val="000000" w:themeColor="text1"/>
          <w:sz w:val="20"/>
          <w:szCs w:val="20"/>
          <w:lang w:val="en-US"/>
        </w:rPr>
        <w:t>.</w:t>
      </w:r>
    </w:p>
    <w:p w14:paraId="4B253F99" w14:textId="77777777" w:rsidR="00236C95" w:rsidRPr="00236C95" w:rsidRDefault="00236C95" w:rsidP="00036146">
      <w:pPr>
        <w:pStyle w:val="Standard"/>
        <w:ind w:right="213"/>
        <w:rPr>
          <w:rFonts w:hint="eastAsia"/>
          <w:color w:val="000000" w:themeColor="text1"/>
        </w:rPr>
      </w:pPr>
    </w:p>
    <w:p w14:paraId="4930CE58" w14:textId="77777777" w:rsidR="00236C95" w:rsidRDefault="00236C95" w:rsidP="00036146">
      <w:pPr>
        <w:pStyle w:val="Standard"/>
        <w:ind w:right="213"/>
        <w:rPr>
          <w:rFonts w:hint="eastAsia"/>
          <w:color w:val="000000"/>
        </w:rPr>
      </w:pPr>
    </w:p>
    <w:p w14:paraId="01DA9FD3" w14:textId="77777777" w:rsidR="00236C95" w:rsidRDefault="00236C95">
      <w:pPr>
        <w:rPr>
          <w:rFonts w:hint="eastAsia"/>
          <w:color w:val="000000"/>
        </w:rPr>
      </w:pPr>
      <w:r>
        <w:rPr>
          <w:rFonts w:hint="eastAsia"/>
          <w:color w:val="000000"/>
        </w:rPr>
        <w:br w:type="page"/>
      </w:r>
    </w:p>
    <w:p w14:paraId="70020C62" w14:textId="7068DC5C" w:rsidR="00036146" w:rsidRPr="00236C95" w:rsidRDefault="00036146" w:rsidP="00036146">
      <w:pPr>
        <w:pStyle w:val="Standard"/>
        <w:ind w:right="213"/>
        <w:rPr>
          <w:rFonts w:hint="eastAsia"/>
          <w:b/>
          <w:bCs/>
          <w:color w:val="000000"/>
        </w:rPr>
      </w:pPr>
      <w:proofErr w:type="spellStart"/>
      <w:r w:rsidRPr="00236C95">
        <w:rPr>
          <w:rFonts w:hint="eastAsia"/>
          <w:b/>
          <w:bCs/>
          <w:color w:val="000000"/>
        </w:rPr>
        <w:lastRenderedPageBreak/>
        <w:t>GRANDCLIFF</w:t>
      </w:r>
      <w:proofErr w:type="spellEnd"/>
      <w:r w:rsidRPr="00236C95">
        <w:rPr>
          <w:rFonts w:hint="eastAsia"/>
          <w:b/>
          <w:bCs/>
          <w:color w:val="000000"/>
        </w:rPr>
        <w:t xml:space="preserve"> MILADY ANNUAL CALENDAR </w:t>
      </w:r>
    </w:p>
    <w:p w14:paraId="19A20357" w14:textId="77777777" w:rsidR="00036146" w:rsidRPr="00036146" w:rsidRDefault="00036146" w:rsidP="00036146">
      <w:pPr>
        <w:pStyle w:val="Standard"/>
        <w:ind w:right="213"/>
        <w:rPr>
          <w:rFonts w:hint="eastAsia"/>
          <w:i/>
          <w:iCs/>
          <w:color w:val="000000"/>
          <w:sz w:val="16"/>
          <w:szCs w:val="16"/>
        </w:rPr>
      </w:pPr>
      <w:r w:rsidRPr="00036146">
        <w:rPr>
          <w:rFonts w:hint="eastAsia"/>
          <w:i/>
          <w:iCs/>
          <w:color w:val="000000"/>
          <w:sz w:val="16"/>
          <w:szCs w:val="16"/>
        </w:rPr>
        <w:t>GRC10014ACI1-001CUI</w:t>
      </w:r>
    </w:p>
    <w:p w14:paraId="3A37D3A5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</w:rPr>
      </w:pPr>
    </w:p>
    <w:p w14:paraId="0ABF2355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</w:rPr>
      </w:pPr>
      <w:r w:rsidRPr="00036146">
        <w:rPr>
          <w:rFonts w:hint="eastAsia"/>
          <w:color w:val="000000"/>
        </w:rPr>
        <w:t>ANNUAL CALENDAR WITH DATE AND MONTH INDICATORS</w:t>
      </w:r>
    </w:p>
    <w:p w14:paraId="61BB24CE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</w:rPr>
      </w:pPr>
    </w:p>
    <w:p w14:paraId="637FE420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  <w:r w:rsidRPr="00036146">
        <w:rPr>
          <w:rFonts w:hint="eastAsia"/>
          <w:color w:val="000000"/>
          <w:sz w:val="20"/>
          <w:szCs w:val="20"/>
        </w:rPr>
        <w:t xml:space="preserve">MOVEMENT </w:t>
      </w:r>
    </w:p>
    <w:p w14:paraId="3C5F920B" w14:textId="065152DF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  <w:r w:rsidRPr="00036146">
        <w:rPr>
          <w:rFonts w:hint="eastAsia"/>
          <w:color w:val="000000"/>
          <w:sz w:val="20"/>
          <w:szCs w:val="20"/>
        </w:rPr>
        <w:t xml:space="preserve">Mechanical automatic, Dubois </w:t>
      </w:r>
      <w:proofErr w:type="spellStart"/>
      <w:r w:rsidRPr="00036146">
        <w:rPr>
          <w:rFonts w:hint="eastAsia"/>
          <w:color w:val="000000"/>
          <w:sz w:val="20"/>
          <w:szCs w:val="20"/>
        </w:rPr>
        <w:t>D</w:t>
      </w:r>
      <w:r w:rsidRPr="00036146">
        <w:rPr>
          <w:rFonts w:asciiTheme="minorHAnsi" w:hAnsiTheme="minorHAnsi" w:cstheme="minorHAnsi"/>
          <w:color w:val="000000"/>
          <w:sz w:val="20"/>
          <w:szCs w:val="20"/>
        </w:rPr>
        <w:t>é</w:t>
      </w:r>
      <w:r w:rsidRPr="00036146">
        <w:rPr>
          <w:rFonts w:hint="eastAsia"/>
          <w:color w:val="000000"/>
          <w:sz w:val="20"/>
          <w:szCs w:val="20"/>
        </w:rPr>
        <w:t>praz</w:t>
      </w:r>
      <w:proofErr w:type="spellEnd"/>
      <w:r w:rsidRPr="00036146">
        <w:rPr>
          <w:rFonts w:hint="eastAsia"/>
          <w:color w:val="000000"/>
          <w:sz w:val="20"/>
          <w:szCs w:val="20"/>
        </w:rPr>
        <w:t xml:space="preserve"> calibre 6501, 21 jewels. </w:t>
      </w:r>
    </w:p>
    <w:p w14:paraId="3972717C" w14:textId="42E4CE32" w:rsidR="00036146" w:rsidRPr="00036146" w:rsidRDefault="00664933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Nickel silver rotor on ball-bearing mechanism, cut-out and engraved.</w:t>
      </w:r>
    </w:p>
    <w:p w14:paraId="76787271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</w:p>
    <w:p w14:paraId="05CB5570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  <w:r w:rsidRPr="00036146">
        <w:rPr>
          <w:rFonts w:hint="eastAsia"/>
          <w:color w:val="000000"/>
          <w:sz w:val="20"/>
          <w:szCs w:val="20"/>
        </w:rPr>
        <w:t>FUNCTIONS</w:t>
      </w:r>
    </w:p>
    <w:p w14:paraId="64994AE1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  <w:r w:rsidRPr="00036146">
        <w:rPr>
          <w:rFonts w:hint="eastAsia"/>
          <w:color w:val="000000"/>
          <w:sz w:val="20"/>
          <w:szCs w:val="20"/>
        </w:rPr>
        <w:t>Hours, minutes, seconds.</w:t>
      </w:r>
    </w:p>
    <w:p w14:paraId="67DA857C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  <w:r w:rsidRPr="00036146">
        <w:rPr>
          <w:rFonts w:hint="eastAsia"/>
          <w:color w:val="000000"/>
          <w:sz w:val="20"/>
          <w:szCs w:val="20"/>
        </w:rPr>
        <w:t>Annual calendar with date and month indicators</w:t>
      </w:r>
    </w:p>
    <w:p w14:paraId="453FC787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</w:p>
    <w:p w14:paraId="3AD66BF2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  <w:r w:rsidRPr="00036146">
        <w:rPr>
          <w:rFonts w:hint="eastAsia"/>
          <w:color w:val="000000"/>
          <w:sz w:val="20"/>
          <w:szCs w:val="20"/>
        </w:rPr>
        <w:t xml:space="preserve">CASE </w:t>
      </w:r>
    </w:p>
    <w:p w14:paraId="4EF7FDF4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  <w:r w:rsidRPr="00036146">
        <w:rPr>
          <w:rFonts w:hint="eastAsia"/>
          <w:color w:val="000000"/>
          <w:sz w:val="20"/>
          <w:szCs w:val="20"/>
        </w:rPr>
        <w:t xml:space="preserve">Steel polished and </w:t>
      </w:r>
      <w:proofErr w:type="gramStart"/>
      <w:r w:rsidRPr="00036146">
        <w:rPr>
          <w:rFonts w:hint="eastAsia"/>
          <w:color w:val="000000"/>
          <w:sz w:val="20"/>
          <w:szCs w:val="20"/>
        </w:rPr>
        <w:t>satin-finished</w:t>
      </w:r>
      <w:proofErr w:type="gramEnd"/>
      <w:r w:rsidRPr="00036146">
        <w:rPr>
          <w:rFonts w:hint="eastAsia"/>
          <w:color w:val="000000"/>
          <w:sz w:val="20"/>
          <w:szCs w:val="20"/>
        </w:rPr>
        <w:t xml:space="preserve">. Bezel set with 94 diamonds, brilliant cut </w:t>
      </w:r>
      <w:proofErr w:type="spellStart"/>
      <w:r w:rsidRPr="00036146">
        <w:rPr>
          <w:rFonts w:hint="eastAsia"/>
          <w:color w:val="000000"/>
          <w:sz w:val="20"/>
          <w:szCs w:val="20"/>
        </w:rPr>
        <w:t>VVSI</w:t>
      </w:r>
      <w:proofErr w:type="spellEnd"/>
      <w:r w:rsidRPr="00036146">
        <w:rPr>
          <w:rFonts w:hint="eastAsia"/>
          <w:color w:val="000000"/>
          <w:sz w:val="20"/>
          <w:szCs w:val="20"/>
        </w:rPr>
        <w:t xml:space="preserve"> (0.42 </w:t>
      </w:r>
      <w:proofErr w:type="spellStart"/>
      <w:r w:rsidRPr="00036146">
        <w:rPr>
          <w:rFonts w:hint="eastAsia"/>
          <w:color w:val="000000"/>
          <w:sz w:val="20"/>
          <w:szCs w:val="20"/>
        </w:rPr>
        <w:t>cts</w:t>
      </w:r>
      <w:proofErr w:type="spellEnd"/>
      <w:r w:rsidRPr="00036146">
        <w:rPr>
          <w:rFonts w:hint="eastAsia"/>
          <w:color w:val="000000"/>
          <w:sz w:val="20"/>
          <w:szCs w:val="20"/>
        </w:rPr>
        <w:t>).</w:t>
      </w:r>
    </w:p>
    <w:p w14:paraId="1AD647B8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  <w:r w:rsidRPr="00036146">
        <w:rPr>
          <w:rFonts w:hint="eastAsia"/>
          <w:color w:val="000000"/>
          <w:sz w:val="20"/>
          <w:szCs w:val="20"/>
        </w:rPr>
        <w:t>41 mm diameter.</w:t>
      </w:r>
    </w:p>
    <w:p w14:paraId="298A1BA9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</w:p>
    <w:p w14:paraId="3253F69D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  <w:r w:rsidRPr="00036146">
        <w:rPr>
          <w:rFonts w:hint="eastAsia"/>
          <w:color w:val="000000"/>
          <w:sz w:val="20"/>
          <w:szCs w:val="20"/>
        </w:rPr>
        <w:t>CRYSTAL</w:t>
      </w:r>
    </w:p>
    <w:p w14:paraId="5A28C52B" w14:textId="5EB17113" w:rsidR="00036146" w:rsidRPr="00036146" w:rsidRDefault="00664933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Anti-reflective sapphire crystal and sapphire back.</w:t>
      </w:r>
    </w:p>
    <w:p w14:paraId="6920DE2E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</w:p>
    <w:p w14:paraId="2CF88991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  <w:r w:rsidRPr="00036146">
        <w:rPr>
          <w:rFonts w:hint="eastAsia"/>
          <w:color w:val="000000"/>
          <w:sz w:val="20"/>
          <w:szCs w:val="20"/>
        </w:rPr>
        <w:t>DIAL</w:t>
      </w:r>
    </w:p>
    <w:p w14:paraId="55C24702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  <w:r w:rsidRPr="00036146">
        <w:rPr>
          <w:rFonts w:hint="eastAsia"/>
          <w:color w:val="000000"/>
          <w:sz w:val="20"/>
          <w:szCs w:val="20"/>
        </w:rPr>
        <w:t xml:space="preserve">Silvered, sunray pattern. </w:t>
      </w:r>
    </w:p>
    <w:p w14:paraId="1F0F1E86" w14:textId="4C81F690" w:rsidR="00036146" w:rsidRPr="00036146" w:rsidRDefault="00664933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  <w:r w:rsidRPr="00664933">
        <w:rPr>
          <w:rFonts w:hint="eastAsia"/>
          <w:color w:val="000000"/>
          <w:sz w:val="20"/>
          <w:szCs w:val="20"/>
        </w:rPr>
        <w:t>Month indicator with heart-shaped cut-</w:t>
      </w:r>
      <w:proofErr w:type="spellStart"/>
      <w:r w:rsidRPr="00664933">
        <w:rPr>
          <w:rFonts w:hint="eastAsia"/>
          <w:color w:val="000000"/>
          <w:sz w:val="20"/>
          <w:szCs w:val="20"/>
        </w:rPr>
        <w:t>out.</w:t>
      </w:r>
      <w:r>
        <w:rPr>
          <w:color w:val="000000"/>
          <w:sz w:val="20"/>
          <w:szCs w:val="20"/>
        </w:rPr>
        <w:br/>
      </w:r>
      <w:r w:rsidR="00036146" w:rsidRPr="00036146">
        <w:rPr>
          <w:rFonts w:hint="eastAsia"/>
          <w:color w:val="000000"/>
          <w:sz w:val="20"/>
          <w:szCs w:val="20"/>
        </w:rPr>
        <w:t>Appliqu</w:t>
      </w:r>
      <w:proofErr w:type="spellEnd"/>
      <w:r w:rsidR="00036146" w:rsidRPr="00036146">
        <w:rPr>
          <w:rFonts w:hint="eastAsia"/>
          <w:color w:val="000000"/>
          <w:sz w:val="20"/>
          <w:szCs w:val="20"/>
        </w:rPr>
        <w:t xml:space="preserve">e </w:t>
      </w:r>
      <w:r>
        <w:rPr>
          <w:rFonts w:hint="eastAsia"/>
          <w:color w:val="000000"/>
          <w:sz w:val="20"/>
          <w:szCs w:val="20"/>
        </w:rPr>
        <w:t>hour-markers.</w:t>
      </w:r>
    </w:p>
    <w:p w14:paraId="2212B919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</w:p>
    <w:p w14:paraId="4353B352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  <w:r w:rsidRPr="00036146">
        <w:rPr>
          <w:rFonts w:hint="eastAsia"/>
          <w:color w:val="000000"/>
          <w:sz w:val="20"/>
          <w:szCs w:val="20"/>
        </w:rPr>
        <w:t>WINDING CROWN</w:t>
      </w:r>
    </w:p>
    <w:p w14:paraId="7D133650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  <w:r w:rsidRPr="00036146">
        <w:rPr>
          <w:rFonts w:hint="eastAsia"/>
          <w:color w:val="000000"/>
          <w:sz w:val="20"/>
          <w:szCs w:val="20"/>
        </w:rPr>
        <w:t xml:space="preserve">Screw-lock winding-crown with the Pierre </w:t>
      </w:r>
      <w:proofErr w:type="spellStart"/>
      <w:r w:rsidRPr="00036146">
        <w:rPr>
          <w:rFonts w:hint="eastAsia"/>
          <w:color w:val="000000"/>
          <w:sz w:val="20"/>
          <w:szCs w:val="20"/>
        </w:rPr>
        <w:t>DeRoche</w:t>
      </w:r>
      <w:proofErr w:type="spellEnd"/>
      <w:r w:rsidRPr="00036146">
        <w:rPr>
          <w:rFonts w:hint="eastAsia"/>
          <w:color w:val="000000"/>
          <w:sz w:val="20"/>
          <w:szCs w:val="20"/>
        </w:rPr>
        <w:t xml:space="preserve"> logo.</w:t>
      </w:r>
    </w:p>
    <w:p w14:paraId="65179FFC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</w:p>
    <w:p w14:paraId="56616960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  <w:r w:rsidRPr="00036146">
        <w:rPr>
          <w:rFonts w:hint="eastAsia"/>
          <w:color w:val="000000"/>
          <w:sz w:val="20"/>
          <w:szCs w:val="20"/>
        </w:rPr>
        <w:t>WATER-RESISTANCE</w:t>
      </w:r>
    </w:p>
    <w:p w14:paraId="7214781D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  <w:r w:rsidRPr="00036146">
        <w:rPr>
          <w:rFonts w:hint="eastAsia"/>
          <w:color w:val="000000"/>
          <w:sz w:val="20"/>
          <w:szCs w:val="20"/>
        </w:rPr>
        <w:t>Water-resistant to 50 m.</w:t>
      </w:r>
    </w:p>
    <w:p w14:paraId="1650F47D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</w:p>
    <w:p w14:paraId="3AC00DF1" w14:textId="77777777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</w:rPr>
      </w:pPr>
      <w:r w:rsidRPr="00036146">
        <w:rPr>
          <w:rFonts w:hint="eastAsia"/>
          <w:color w:val="000000"/>
          <w:sz w:val="20"/>
          <w:szCs w:val="20"/>
        </w:rPr>
        <w:t xml:space="preserve">STRAP </w:t>
      </w:r>
    </w:p>
    <w:p w14:paraId="74E3A8AB" w14:textId="6FBBCA0A" w:rsidR="00036146" w:rsidRPr="00036146" w:rsidRDefault="00036146" w:rsidP="00036146">
      <w:pPr>
        <w:pStyle w:val="Standard"/>
        <w:ind w:right="213"/>
        <w:rPr>
          <w:rFonts w:hint="eastAsia"/>
          <w:color w:val="000000"/>
          <w:sz w:val="20"/>
          <w:szCs w:val="20"/>
          <w:lang w:val="en-US"/>
        </w:rPr>
      </w:pPr>
      <w:r w:rsidRPr="00036146">
        <w:rPr>
          <w:rFonts w:hint="eastAsia"/>
          <w:color w:val="000000"/>
          <w:sz w:val="20"/>
          <w:szCs w:val="20"/>
        </w:rPr>
        <w:t xml:space="preserve">Burgundy </w:t>
      </w:r>
      <w:proofErr w:type="spellStart"/>
      <w:r w:rsidRPr="00036146">
        <w:rPr>
          <w:rFonts w:hint="eastAsia"/>
          <w:color w:val="000000"/>
          <w:sz w:val="20"/>
          <w:szCs w:val="20"/>
        </w:rPr>
        <w:t>Cordudra</w:t>
      </w:r>
      <w:proofErr w:type="spellEnd"/>
      <w:r w:rsidRPr="00036146">
        <w:rPr>
          <w:rFonts w:hint="eastAsia"/>
          <w:color w:val="000000"/>
          <w:sz w:val="20"/>
          <w:szCs w:val="20"/>
        </w:rPr>
        <w:t>-look leather strap</w:t>
      </w:r>
      <w:r w:rsidRPr="00036146">
        <w:rPr>
          <w:color w:val="000000"/>
          <w:sz w:val="20"/>
          <w:szCs w:val="20"/>
        </w:rPr>
        <w:t xml:space="preserve"> </w:t>
      </w:r>
      <w:r w:rsidRPr="00036146">
        <w:rPr>
          <w:rFonts w:hint="eastAsia"/>
          <w:color w:val="000000"/>
          <w:sz w:val="20"/>
          <w:szCs w:val="20"/>
        </w:rPr>
        <w:t>with steel folding clasp.</w:t>
      </w:r>
    </w:p>
    <w:p w14:paraId="2B0689A1" w14:textId="77777777" w:rsidR="003A00B7" w:rsidRPr="00036146" w:rsidRDefault="003A00B7">
      <w:pPr>
        <w:pStyle w:val="Standard"/>
        <w:ind w:right="213"/>
        <w:rPr>
          <w:rFonts w:hint="eastAsia"/>
          <w:color w:val="000000"/>
          <w:sz w:val="20"/>
          <w:szCs w:val="20"/>
        </w:rPr>
      </w:pPr>
    </w:p>
    <w:sectPr w:rsidR="003A00B7" w:rsidRPr="00036146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036D6" w14:textId="77777777" w:rsidR="00F57AE7" w:rsidRDefault="00F57AE7">
      <w:pPr>
        <w:rPr>
          <w:rFonts w:hint="eastAsia"/>
        </w:rPr>
      </w:pPr>
      <w:r>
        <w:separator/>
      </w:r>
    </w:p>
  </w:endnote>
  <w:endnote w:type="continuationSeparator" w:id="0">
    <w:p w14:paraId="48DD3026" w14:textId="77777777" w:rsidR="00F57AE7" w:rsidRDefault="00F57AE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, 'Times Roman'">
    <w:altName w:val="Times New Roman"/>
    <w:panose1 w:val="020B0604020202020204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289C8" w14:textId="77777777" w:rsidR="00F57AE7" w:rsidRDefault="00F57AE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09A0074" w14:textId="77777777" w:rsidR="00F57AE7" w:rsidRDefault="00F57AE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0B7"/>
    <w:rsid w:val="00036146"/>
    <w:rsid w:val="00075DA3"/>
    <w:rsid w:val="0009469F"/>
    <w:rsid w:val="001A6253"/>
    <w:rsid w:val="00236C95"/>
    <w:rsid w:val="002734BE"/>
    <w:rsid w:val="002F4D6D"/>
    <w:rsid w:val="003A00B7"/>
    <w:rsid w:val="00465A85"/>
    <w:rsid w:val="005139CF"/>
    <w:rsid w:val="00525CB5"/>
    <w:rsid w:val="005441D1"/>
    <w:rsid w:val="00562897"/>
    <w:rsid w:val="005772A3"/>
    <w:rsid w:val="00664933"/>
    <w:rsid w:val="0074460A"/>
    <w:rsid w:val="009C3C62"/>
    <w:rsid w:val="00A31377"/>
    <w:rsid w:val="00AD4698"/>
    <w:rsid w:val="00AF25CE"/>
    <w:rsid w:val="00BB3AC6"/>
    <w:rsid w:val="00D53C57"/>
    <w:rsid w:val="00D80F99"/>
    <w:rsid w:val="00DF38C6"/>
    <w:rsid w:val="00EC07B2"/>
    <w:rsid w:val="00ED1A00"/>
    <w:rsid w:val="00F404EE"/>
    <w:rsid w:val="00F5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F4BEC"/>
  <w15:docId w15:val="{4DF94AE0-C4E9-8345-B2F2-BD3A86D9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, 'Times Roman'" w:eastAsia="SimSun" w:hAnsi="Times, 'Times Roman'" w:cs="Lucida Sans"/>
        <w:kern w:val="3"/>
        <w:sz w:val="24"/>
        <w:szCs w:val="24"/>
        <w:lang w:val="en-GB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36C95"/>
    <w:pPr>
      <w:keepNext/>
      <w:keepLines/>
      <w:suppressAutoHyphens w:val="0"/>
      <w:autoSpaceDN/>
      <w:spacing w:before="480" w:line="276" w:lineRule="auto"/>
      <w:textAlignment w:val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fr-FR" w:eastAsia="en-US" w:bidi="ar-SA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36C95"/>
    <w:pPr>
      <w:keepNext/>
      <w:keepLines/>
      <w:suppressAutoHyphens w:val="0"/>
      <w:autoSpaceDN/>
      <w:spacing w:before="40" w:line="276" w:lineRule="auto"/>
      <w:textAlignment w:val="auto"/>
      <w:outlineLvl w:val="2"/>
    </w:pPr>
    <w:rPr>
      <w:rFonts w:asciiTheme="minorHAnsi" w:eastAsiaTheme="majorEastAsia" w:hAnsiTheme="minorHAnsi" w:cstheme="majorBidi"/>
      <w:color w:val="1F3763" w:themeColor="accent1" w:themeShade="7F"/>
      <w:kern w:val="0"/>
      <w:sz w:val="16"/>
      <w:szCs w:val="22"/>
      <w:lang w:val="fr-FR" w:eastAsia="en-US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PingFang SC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  <w:rPr>
      <w:rFonts w:eastAsia="Times, 'Times Roman'"/>
    </w:rPr>
  </w:style>
  <w:style w:type="paragraph" w:styleId="Lgende">
    <w:name w:val="caption"/>
    <w:basedOn w:val="Standard"/>
    <w:pPr>
      <w:suppressLineNumbers/>
      <w:spacing w:before="120" w:after="120"/>
    </w:pPr>
    <w:rPr>
      <w:rFonts w:eastAsia="Times, 'Times Roman'"/>
      <w:i/>
      <w:iCs/>
    </w:rPr>
  </w:style>
  <w:style w:type="paragraph" w:customStyle="1" w:styleId="Index">
    <w:name w:val="Index"/>
    <w:basedOn w:val="Standard"/>
    <w:pPr>
      <w:suppressLineNumbers/>
    </w:pPr>
    <w:rPr>
      <w:rFonts w:eastAsia="Times, 'Times Roman'"/>
    </w:rPr>
  </w:style>
  <w:style w:type="character" w:customStyle="1" w:styleId="Titre1Car">
    <w:name w:val="Titre 1 Car"/>
    <w:basedOn w:val="Policepardfaut"/>
    <w:link w:val="Titre1"/>
    <w:uiPriority w:val="9"/>
    <w:rsid w:val="00236C9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fr-FR" w:eastAsia="en-US" w:bidi="ar-SA"/>
    </w:rPr>
  </w:style>
  <w:style w:type="character" w:customStyle="1" w:styleId="Titre3Car">
    <w:name w:val="Titre 3 Car"/>
    <w:basedOn w:val="Policepardfaut"/>
    <w:link w:val="Titre3"/>
    <w:uiPriority w:val="9"/>
    <w:rsid w:val="00236C95"/>
    <w:rPr>
      <w:rFonts w:asciiTheme="minorHAnsi" w:eastAsiaTheme="majorEastAsia" w:hAnsiTheme="minorHAnsi" w:cstheme="majorBidi"/>
      <w:color w:val="1F3763" w:themeColor="accent1" w:themeShade="7F"/>
      <w:kern w:val="0"/>
      <w:sz w:val="16"/>
      <w:szCs w:val="22"/>
      <w:lang w:val="fr-FR" w:eastAsia="en-US" w:bidi="ar-SA"/>
    </w:rPr>
  </w:style>
  <w:style w:type="character" w:styleId="Accentuationlgre">
    <w:name w:val="Subtle Emphasis"/>
    <w:basedOn w:val="Policepardfaut"/>
    <w:uiPriority w:val="19"/>
    <w:qFormat/>
    <w:rsid w:val="00236C95"/>
    <w:rPr>
      <w:rFonts w:asciiTheme="majorHAnsi" w:hAnsiTheme="majorHAnsi"/>
      <w:i/>
      <w:iCs/>
      <w:color w:val="808080" w:themeColor="text1" w:themeTint="7F"/>
      <w:sz w:val="16"/>
    </w:rPr>
  </w:style>
  <w:style w:type="paragraph" w:customStyle="1" w:styleId="titredonnestechnique">
    <w:name w:val="titre données technique"/>
    <w:basedOn w:val="Normal"/>
    <w:qFormat/>
    <w:rsid w:val="00236C95"/>
    <w:pPr>
      <w:suppressAutoHyphens w:val="0"/>
      <w:autoSpaceDN/>
      <w:spacing w:line="276" w:lineRule="auto"/>
      <w:textAlignment w:val="auto"/>
    </w:pPr>
    <w:rPr>
      <w:rFonts w:asciiTheme="minorHAnsi" w:eastAsiaTheme="minorEastAsia" w:hAnsiTheme="minorHAnsi" w:cstheme="minorBidi"/>
      <w:b/>
      <w:kern w:val="0"/>
      <w:sz w:val="16"/>
      <w:szCs w:val="22"/>
      <w:lang w:val="fr-FR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984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Carole</dc:creator>
  <cp:lastModifiedBy>Beatrice Emerit</cp:lastModifiedBy>
  <cp:revision>9</cp:revision>
  <dcterms:created xsi:type="dcterms:W3CDTF">2021-11-18T10:05:00Z</dcterms:created>
  <dcterms:modified xsi:type="dcterms:W3CDTF">2022-03-01T10:11:00Z</dcterms:modified>
</cp:coreProperties>
</file>